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7A64E" w14:textId="4AB0CE5E" w:rsidR="00841D2D" w:rsidRPr="008E349E" w:rsidRDefault="00841D2D" w:rsidP="00D775BD">
      <w:pPr>
        <w:pStyle w:val="Bezodstpw"/>
        <w:rPr>
          <w:rFonts w:ascii="Arial" w:hAnsi="Arial" w:cs="Arial"/>
          <w:lang w:eastAsia="pl-PL"/>
        </w:rPr>
      </w:pPr>
      <w:r w:rsidRPr="00EF248F">
        <w:rPr>
          <w:rFonts w:ascii="Arial" w:hAnsi="Arial" w:cs="Arial"/>
          <w:lang w:eastAsia="pl-PL"/>
        </w:rPr>
        <w:br/>
      </w:r>
      <w:r w:rsidRPr="008E349E">
        <w:rPr>
          <w:rFonts w:ascii="Arial" w:hAnsi="Arial" w:cs="Arial"/>
          <w:lang w:eastAsia="pl-PL"/>
        </w:rPr>
        <w:t xml:space="preserve">Informacja prasowa: </w:t>
      </w:r>
      <w:r w:rsidR="003E59E0">
        <w:rPr>
          <w:rFonts w:ascii="Arial" w:hAnsi="Arial" w:cs="Arial"/>
          <w:lang w:eastAsia="pl-PL"/>
        </w:rPr>
        <w:t>27</w:t>
      </w:r>
      <w:r w:rsidR="00D775BD" w:rsidRPr="008E349E">
        <w:rPr>
          <w:rFonts w:ascii="Arial" w:hAnsi="Arial" w:cs="Arial"/>
          <w:lang w:eastAsia="pl-PL"/>
        </w:rPr>
        <w:t>-</w:t>
      </w:r>
      <w:r w:rsidR="00DA7E68" w:rsidRPr="008E349E">
        <w:rPr>
          <w:rFonts w:ascii="Arial" w:hAnsi="Arial" w:cs="Arial"/>
          <w:lang w:eastAsia="pl-PL"/>
        </w:rPr>
        <w:t>08</w:t>
      </w:r>
      <w:r w:rsidR="0024162D" w:rsidRPr="008E349E">
        <w:rPr>
          <w:rFonts w:ascii="Arial" w:hAnsi="Arial" w:cs="Arial"/>
          <w:lang w:eastAsia="pl-PL"/>
        </w:rPr>
        <w:t>-</w:t>
      </w:r>
      <w:r w:rsidRPr="008E349E">
        <w:rPr>
          <w:rFonts w:ascii="Arial" w:hAnsi="Arial" w:cs="Arial"/>
          <w:lang w:eastAsia="pl-PL"/>
        </w:rPr>
        <w:t>202</w:t>
      </w:r>
      <w:r w:rsidR="00AE6201" w:rsidRPr="008E349E">
        <w:rPr>
          <w:rFonts w:ascii="Arial" w:hAnsi="Arial" w:cs="Arial"/>
          <w:lang w:eastAsia="pl-PL"/>
        </w:rPr>
        <w:t>2</w:t>
      </w:r>
      <w:r w:rsidRPr="008E349E">
        <w:rPr>
          <w:rFonts w:ascii="Arial" w:hAnsi="Arial" w:cs="Arial"/>
          <w:lang w:eastAsia="pl-PL"/>
        </w:rPr>
        <w:t>, Kraków</w:t>
      </w:r>
      <w:r w:rsidRPr="008E349E">
        <w:rPr>
          <w:rFonts w:ascii="Arial" w:hAnsi="Arial" w:cs="Arial"/>
          <w:lang w:eastAsia="pl-PL"/>
        </w:rPr>
        <w:br/>
        <w:t>Biuro Prasowe Gemini Holding</w:t>
      </w:r>
      <w:r w:rsidRPr="008E349E">
        <w:rPr>
          <w:rFonts w:ascii="Arial" w:hAnsi="Arial" w:cs="Arial"/>
          <w:lang w:eastAsia="pl-PL"/>
        </w:rPr>
        <w:br/>
        <w:t>Tomasz Pietrzak/Guarana Public Relations</w:t>
      </w:r>
      <w:r w:rsidRPr="008E349E">
        <w:rPr>
          <w:rFonts w:ascii="Arial" w:hAnsi="Arial" w:cs="Arial"/>
          <w:lang w:eastAsia="pl-PL"/>
        </w:rPr>
        <w:br/>
        <w:t xml:space="preserve">tel. 509 106 256 mail. </w:t>
      </w:r>
      <w:r w:rsidR="00C92E43" w:rsidRPr="008E349E">
        <w:rPr>
          <w:rFonts w:ascii="Arial" w:hAnsi="Arial" w:cs="Arial"/>
          <w:lang w:eastAsia="pl-PL"/>
        </w:rPr>
        <w:t>tomasz.pietrzak</w:t>
      </w:r>
      <w:r w:rsidRPr="008E349E">
        <w:rPr>
          <w:rFonts w:ascii="Arial" w:hAnsi="Arial" w:cs="Arial"/>
          <w:lang w:eastAsia="pl-PL"/>
        </w:rPr>
        <w:t xml:space="preserve">[at]guaranapr.pl </w:t>
      </w:r>
    </w:p>
    <w:p w14:paraId="01853829" w14:textId="148DDBE6" w:rsidR="004D27FD" w:rsidRPr="008E349E" w:rsidRDefault="004D27FD" w:rsidP="00D775BD">
      <w:pPr>
        <w:pStyle w:val="Bezodstpw"/>
        <w:rPr>
          <w:rFonts w:ascii="Arial" w:hAnsi="Arial" w:cs="Arial"/>
          <w:lang w:eastAsia="pl-PL"/>
        </w:rPr>
      </w:pPr>
    </w:p>
    <w:p w14:paraId="3324E6F9" w14:textId="77777777" w:rsidR="002A5C7A" w:rsidRPr="008E349E" w:rsidRDefault="002A5C7A" w:rsidP="002A5C7A">
      <w:pPr>
        <w:pStyle w:val="Bezodstpw"/>
        <w:tabs>
          <w:tab w:val="left" w:pos="2280"/>
          <w:tab w:val="center" w:pos="4536"/>
        </w:tabs>
        <w:rPr>
          <w:rFonts w:ascii="Arial" w:hAnsi="Arial" w:cs="Arial"/>
          <w:lang w:eastAsia="pl-PL"/>
        </w:rPr>
      </w:pPr>
    </w:p>
    <w:p w14:paraId="12475664" w14:textId="77777777" w:rsidR="007F394D" w:rsidRPr="008E349E" w:rsidRDefault="007F394D" w:rsidP="007F394D">
      <w:pPr>
        <w:pStyle w:val="Bezodstpw"/>
        <w:jc w:val="center"/>
        <w:rPr>
          <w:rFonts w:ascii="Arial" w:hAnsi="Arial" w:cs="Arial"/>
          <w:b/>
          <w:bCs/>
          <w:sz w:val="24"/>
          <w:szCs w:val="24"/>
        </w:rPr>
      </w:pPr>
      <w:r w:rsidRPr="008E349E">
        <w:rPr>
          <w:rFonts w:ascii="Arial" w:hAnsi="Arial" w:cs="Arial"/>
          <w:b/>
          <w:bCs/>
          <w:sz w:val="24"/>
          <w:szCs w:val="24"/>
        </w:rPr>
        <w:t>Rynek zwraca uwagę na potencjał leasingowy centrów Gemini Park</w:t>
      </w:r>
    </w:p>
    <w:p w14:paraId="55C9F239" w14:textId="0E94DF19" w:rsidR="007F394D" w:rsidRPr="008E349E" w:rsidRDefault="007F394D" w:rsidP="007F394D">
      <w:pPr>
        <w:pStyle w:val="Bezodstpw"/>
        <w:rPr>
          <w:rFonts w:ascii="Arial" w:hAnsi="Arial" w:cs="Arial"/>
          <w:b/>
          <w:bCs/>
          <w:sz w:val="20"/>
          <w:szCs w:val="20"/>
        </w:rPr>
      </w:pPr>
    </w:p>
    <w:p w14:paraId="003F7171" w14:textId="77777777" w:rsidR="007F394D" w:rsidRPr="008E349E" w:rsidRDefault="007F394D" w:rsidP="007F394D">
      <w:pPr>
        <w:pStyle w:val="Bezodstpw"/>
        <w:rPr>
          <w:rFonts w:ascii="Arial" w:hAnsi="Arial" w:cs="Arial"/>
          <w:sz w:val="20"/>
          <w:szCs w:val="20"/>
        </w:rPr>
      </w:pPr>
    </w:p>
    <w:p w14:paraId="3F5E61E1" w14:textId="0CFC37EC" w:rsidR="007F394D" w:rsidRPr="008E349E" w:rsidRDefault="007F394D" w:rsidP="00DA7E68">
      <w:pPr>
        <w:pStyle w:val="Bezodstpw"/>
        <w:jc w:val="both"/>
        <w:rPr>
          <w:rFonts w:ascii="Arial" w:hAnsi="Arial" w:cs="Arial"/>
        </w:rPr>
      </w:pPr>
      <w:r w:rsidRPr="008E349E">
        <w:rPr>
          <w:rFonts w:ascii="Arial" w:hAnsi="Arial" w:cs="Arial"/>
        </w:rPr>
        <w:t xml:space="preserve">Galerie handlowe z portfolio Gemini Holding nie tylko pozyskują nowych najemców, ale także za sprawą ostatnich otwarć umacniają swoje pozycje na lokalnych rynkach. O rozwoju oferty rozmawiamy z </w:t>
      </w:r>
      <w:r w:rsidRPr="008E349E">
        <w:rPr>
          <w:rFonts w:ascii="Arial" w:hAnsi="Arial" w:cs="Arial"/>
          <w:b/>
          <w:bCs/>
        </w:rPr>
        <w:t>Joanną Zemczak, Head of Lease w Gemini Holding.</w:t>
      </w:r>
    </w:p>
    <w:p w14:paraId="22DDC12B" w14:textId="77777777" w:rsidR="007F394D" w:rsidRPr="008E349E" w:rsidRDefault="007F394D" w:rsidP="007F394D">
      <w:pPr>
        <w:pStyle w:val="Bezodstpw"/>
        <w:rPr>
          <w:rFonts w:ascii="Arial" w:hAnsi="Arial" w:cs="Arial"/>
          <w:b/>
          <w:bCs/>
          <w:sz w:val="20"/>
          <w:szCs w:val="20"/>
        </w:rPr>
      </w:pPr>
    </w:p>
    <w:p w14:paraId="3102AD2B" w14:textId="77777777" w:rsidR="007F394D" w:rsidRPr="008E349E" w:rsidRDefault="007F394D" w:rsidP="007F394D">
      <w:pPr>
        <w:pStyle w:val="Bezodstpw"/>
        <w:rPr>
          <w:rFonts w:ascii="Arial" w:hAnsi="Arial" w:cs="Arial"/>
          <w:b/>
          <w:bCs/>
          <w:sz w:val="20"/>
          <w:szCs w:val="20"/>
        </w:rPr>
      </w:pPr>
    </w:p>
    <w:p w14:paraId="30484C97" w14:textId="1F9526B4" w:rsidR="007F394D" w:rsidRPr="008E349E" w:rsidRDefault="007F394D" w:rsidP="00DA7E68">
      <w:pPr>
        <w:pStyle w:val="Bezodstpw"/>
        <w:jc w:val="both"/>
        <w:rPr>
          <w:rFonts w:ascii="Arial" w:hAnsi="Arial" w:cs="Arial"/>
          <w:b/>
          <w:bCs/>
          <w:sz w:val="20"/>
          <w:szCs w:val="20"/>
        </w:rPr>
      </w:pPr>
      <w:r w:rsidRPr="008E349E">
        <w:rPr>
          <w:rFonts w:ascii="Arial" w:hAnsi="Arial" w:cs="Arial"/>
          <w:b/>
          <w:bCs/>
          <w:sz w:val="20"/>
          <w:szCs w:val="20"/>
        </w:rPr>
        <w:t xml:space="preserve">Pandemia, później wojna </w:t>
      </w:r>
      <w:r w:rsidR="007675E8">
        <w:rPr>
          <w:rFonts w:ascii="Arial" w:hAnsi="Arial" w:cs="Arial"/>
          <w:b/>
          <w:bCs/>
          <w:sz w:val="20"/>
          <w:szCs w:val="20"/>
        </w:rPr>
        <w:t>w</w:t>
      </w:r>
      <w:r w:rsidRPr="008E349E">
        <w:rPr>
          <w:rFonts w:ascii="Arial" w:hAnsi="Arial" w:cs="Arial"/>
          <w:b/>
          <w:bCs/>
          <w:sz w:val="20"/>
          <w:szCs w:val="20"/>
        </w:rPr>
        <w:t xml:space="preserve"> Ukrainie, w końcu wysoka inflacja</w:t>
      </w:r>
      <w:r w:rsidR="00724EB8" w:rsidRPr="008E349E">
        <w:rPr>
          <w:rFonts w:ascii="Arial" w:hAnsi="Arial" w:cs="Arial"/>
          <w:b/>
          <w:bCs/>
          <w:sz w:val="20"/>
          <w:szCs w:val="20"/>
        </w:rPr>
        <w:t xml:space="preserve"> </w:t>
      </w:r>
      <w:r w:rsidRPr="008E349E">
        <w:rPr>
          <w:rFonts w:ascii="Arial" w:hAnsi="Arial" w:cs="Arial"/>
          <w:b/>
          <w:bCs/>
          <w:sz w:val="20"/>
          <w:szCs w:val="20"/>
        </w:rPr>
        <w:t xml:space="preserve">– jest wiele czynników, które dziś są hamulcem rozwoju rynku retail w Polsce. Czy mają one także wpływ na rozmowy, jakie prowadzicie Państwo z potencjalnymi najemcami? </w:t>
      </w:r>
    </w:p>
    <w:p w14:paraId="60AEF8A6" w14:textId="77777777" w:rsidR="007F394D" w:rsidRPr="008E349E" w:rsidRDefault="007F394D" w:rsidP="00DA7E68">
      <w:pPr>
        <w:pStyle w:val="Bezodstpw"/>
        <w:jc w:val="both"/>
        <w:rPr>
          <w:rFonts w:ascii="Arial" w:hAnsi="Arial" w:cs="Arial"/>
          <w:sz w:val="20"/>
          <w:szCs w:val="20"/>
        </w:rPr>
      </w:pPr>
    </w:p>
    <w:p w14:paraId="3385D032" w14:textId="26FC81E2" w:rsidR="007F394D" w:rsidRPr="008E349E" w:rsidRDefault="007F394D" w:rsidP="00DA7E68">
      <w:pPr>
        <w:pStyle w:val="Bezodstpw"/>
        <w:jc w:val="both"/>
        <w:rPr>
          <w:rFonts w:ascii="Arial" w:hAnsi="Arial" w:cs="Arial"/>
          <w:sz w:val="20"/>
          <w:szCs w:val="20"/>
        </w:rPr>
      </w:pPr>
      <w:r w:rsidRPr="008E349E">
        <w:rPr>
          <w:rFonts w:ascii="Arial" w:hAnsi="Arial" w:cs="Arial"/>
          <w:b/>
          <w:bCs/>
          <w:sz w:val="20"/>
          <w:szCs w:val="20"/>
        </w:rPr>
        <w:t>Joanna Zemczak:</w:t>
      </w:r>
      <w:r w:rsidRPr="008E349E">
        <w:rPr>
          <w:rFonts w:ascii="Arial" w:hAnsi="Arial" w:cs="Arial"/>
          <w:sz w:val="20"/>
          <w:szCs w:val="20"/>
        </w:rPr>
        <w:t xml:space="preserve"> Biznes nie lubi zamieszania i niepewności, dlatego sytuacja ekonomiczna w kraju</w:t>
      </w:r>
      <w:r w:rsidR="00724EB8" w:rsidRPr="008E349E">
        <w:rPr>
          <w:rFonts w:ascii="Arial" w:hAnsi="Arial" w:cs="Arial"/>
          <w:sz w:val="20"/>
          <w:szCs w:val="20"/>
        </w:rPr>
        <w:t xml:space="preserve"> i na świecie</w:t>
      </w:r>
      <w:r w:rsidRPr="008E349E">
        <w:rPr>
          <w:rFonts w:ascii="Arial" w:hAnsi="Arial" w:cs="Arial"/>
          <w:sz w:val="20"/>
          <w:szCs w:val="20"/>
        </w:rPr>
        <w:t>, pandemia czy nowe potencjalne zagrożenia</w:t>
      </w:r>
      <w:r w:rsidR="00724EB8" w:rsidRPr="008E349E">
        <w:rPr>
          <w:rFonts w:ascii="Arial" w:hAnsi="Arial" w:cs="Arial"/>
          <w:sz w:val="20"/>
          <w:szCs w:val="20"/>
        </w:rPr>
        <w:t xml:space="preserve"> to wątki</w:t>
      </w:r>
      <w:r w:rsidRPr="008E349E">
        <w:rPr>
          <w:rFonts w:ascii="Arial" w:hAnsi="Arial" w:cs="Arial"/>
          <w:sz w:val="20"/>
          <w:szCs w:val="20"/>
        </w:rPr>
        <w:t>, które często przewijają się w rozmowach z potencjalnymi najemcami</w:t>
      </w:r>
      <w:r w:rsidR="00BD4C4C" w:rsidRPr="008E349E">
        <w:rPr>
          <w:rFonts w:ascii="Arial" w:hAnsi="Arial" w:cs="Arial"/>
          <w:sz w:val="20"/>
          <w:szCs w:val="20"/>
        </w:rPr>
        <w:t>.</w:t>
      </w:r>
      <w:r w:rsidRPr="008E349E">
        <w:rPr>
          <w:rFonts w:ascii="Arial" w:hAnsi="Arial" w:cs="Arial"/>
          <w:sz w:val="20"/>
          <w:szCs w:val="20"/>
        </w:rPr>
        <w:t xml:space="preserve"> Patrząc na rynek całościowo, widzimy wyraźnie, że marki ostrożniej podchodzą do swojej ekspansji, a co za tym idzie </w:t>
      </w:r>
      <w:r w:rsidR="00BD4C4C" w:rsidRPr="008E349E">
        <w:rPr>
          <w:rFonts w:ascii="Arial" w:hAnsi="Arial" w:cs="Arial"/>
          <w:sz w:val="20"/>
          <w:szCs w:val="20"/>
        </w:rPr>
        <w:t xml:space="preserve">także </w:t>
      </w:r>
      <w:r w:rsidRPr="008E349E">
        <w:rPr>
          <w:rFonts w:ascii="Arial" w:hAnsi="Arial" w:cs="Arial"/>
          <w:sz w:val="20"/>
          <w:szCs w:val="20"/>
        </w:rPr>
        <w:t xml:space="preserve">do nowych otwarć. Jeśli już natomiast wykonują taki ruch, koncentrują się w dużej mierze na obiektach o niskim ryzyku, a więc takich, które mają mocną rynkową pozycję, działają na atrakcyjnych i szerokich rynkach, notują dobre wyniki, a co najważniejsze cechują się </w:t>
      </w:r>
      <w:r w:rsidR="008E349E" w:rsidRPr="008E349E">
        <w:rPr>
          <w:rFonts w:ascii="Arial" w:hAnsi="Arial" w:cs="Arial"/>
          <w:sz w:val="20"/>
          <w:szCs w:val="20"/>
        </w:rPr>
        <w:t>stabilnym</w:t>
      </w:r>
      <w:r w:rsidR="002E5273" w:rsidRPr="008E349E">
        <w:rPr>
          <w:rFonts w:ascii="Arial" w:hAnsi="Arial" w:cs="Arial"/>
          <w:sz w:val="20"/>
          <w:szCs w:val="20"/>
        </w:rPr>
        <w:t xml:space="preserve"> </w:t>
      </w:r>
      <w:r w:rsidRPr="008E349E">
        <w:rPr>
          <w:rFonts w:ascii="Arial" w:hAnsi="Arial" w:cs="Arial"/>
          <w:sz w:val="20"/>
          <w:szCs w:val="20"/>
        </w:rPr>
        <w:t>potencjałem leasingowym. Nie bez znaczenia jest także rozwój samych obiektów, a także obecny w nich tenant-mix</w:t>
      </w:r>
      <w:r w:rsidR="00BD4C4C" w:rsidRPr="008E349E">
        <w:rPr>
          <w:rFonts w:ascii="Arial" w:hAnsi="Arial" w:cs="Arial"/>
          <w:sz w:val="20"/>
          <w:szCs w:val="20"/>
        </w:rPr>
        <w:t xml:space="preserve"> czy stopień komercjalizacji</w:t>
      </w:r>
      <w:r w:rsidRPr="008E349E">
        <w:rPr>
          <w:rFonts w:ascii="Arial" w:hAnsi="Arial" w:cs="Arial"/>
          <w:sz w:val="20"/>
          <w:szCs w:val="20"/>
        </w:rPr>
        <w:t xml:space="preserve">. Marka wchodząc dziś do nowego obiektu chce mieć pewność, że jej debiut będzie biznesowo opłacalny, a jej lokalny rozwój </w:t>
      </w:r>
      <w:r w:rsidR="008E349E" w:rsidRPr="008E349E">
        <w:rPr>
          <w:rFonts w:ascii="Arial" w:hAnsi="Arial" w:cs="Arial"/>
          <w:sz w:val="20"/>
          <w:szCs w:val="20"/>
        </w:rPr>
        <w:t>udany</w:t>
      </w:r>
      <w:r w:rsidRPr="008E349E">
        <w:rPr>
          <w:rFonts w:ascii="Arial" w:hAnsi="Arial" w:cs="Arial"/>
          <w:sz w:val="20"/>
          <w:szCs w:val="20"/>
        </w:rPr>
        <w:t>.</w:t>
      </w:r>
    </w:p>
    <w:p w14:paraId="2F90EA7A" w14:textId="77777777" w:rsidR="007F394D" w:rsidRPr="008E349E" w:rsidRDefault="007F394D" w:rsidP="00DA7E68">
      <w:pPr>
        <w:pStyle w:val="Bezodstpw"/>
        <w:jc w:val="both"/>
        <w:rPr>
          <w:rFonts w:ascii="Arial" w:hAnsi="Arial" w:cs="Arial"/>
          <w:sz w:val="20"/>
          <w:szCs w:val="20"/>
        </w:rPr>
      </w:pPr>
    </w:p>
    <w:p w14:paraId="65801BC4" w14:textId="7FB5DDB7" w:rsidR="007F394D" w:rsidRPr="008E349E" w:rsidRDefault="007F394D" w:rsidP="00DA7E68">
      <w:pPr>
        <w:pStyle w:val="Bezodstpw"/>
        <w:jc w:val="both"/>
        <w:rPr>
          <w:rFonts w:ascii="Arial" w:hAnsi="Arial" w:cs="Arial"/>
          <w:b/>
          <w:bCs/>
          <w:sz w:val="20"/>
          <w:szCs w:val="20"/>
        </w:rPr>
      </w:pPr>
      <w:r w:rsidRPr="008E349E">
        <w:rPr>
          <w:rFonts w:ascii="Arial" w:hAnsi="Arial" w:cs="Arial"/>
          <w:b/>
          <w:bCs/>
          <w:sz w:val="20"/>
          <w:szCs w:val="20"/>
        </w:rPr>
        <w:t xml:space="preserve">W taki sposób marki patrzą dziś na trzy centra Gemini Park? W </w:t>
      </w:r>
      <w:r w:rsidR="00BD4C4C" w:rsidRPr="008E349E">
        <w:rPr>
          <w:rFonts w:ascii="Arial" w:hAnsi="Arial" w:cs="Arial"/>
          <w:b/>
          <w:bCs/>
          <w:sz w:val="20"/>
          <w:szCs w:val="20"/>
        </w:rPr>
        <w:t>nieco ponad</w:t>
      </w:r>
      <w:r w:rsidRPr="008E349E">
        <w:rPr>
          <w:rFonts w:ascii="Arial" w:hAnsi="Arial" w:cs="Arial"/>
          <w:b/>
          <w:bCs/>
          <w:sz w:val="20"/>
          <w:szCs w:val="20"/>
        </w:rPr>
        <w:t xml:space="preserve"> rok pozyskaliście Państwo ponad 30 najemców. To imponujący wynik</w:t>
      </w:r>
      <w:r w:rsidR="00BD4C4C" w:rsidRPr="008E349E">
        <w:rPr>
          <w:rFonts w:ascii="Arial" w:hAnsi="Arial" w:cs="Arial"/>
          <w:b/>
          <w:bCs/>
          <w:sz w:val="20"/>
          <w:szCs w:val="20"/>
        </w:rPr>
        <w:t>…</w:t>
      </w:r>
    </w:p>
    <w:p w14:paraId="7EB6190C" w14:textId="77777777" w:rsidR="007F394D" w:rsidRPr="008E349E" w:rsidRDefault="007F394D" w:rsidP="00DA7E68">
      <w:pPr>
        <w:pStyle w:val="Bezodstpw"/>
        <w:jc w:val="both"/>
        <w:rPr>
          <w:rFonts w:ascii="Arial" w:hAnsi="Arial" w:cs="Arial"/>
          <w:sz w:val="20"/>
          <w:szCs w:val="20"/>
        </w:rPr>
      </w:pPr>
    </w:p>
    <w:p w14:paraId="2AEBE250" w14:textId="182C74B1" w:rsidR="007F394D" w:rsidRPr="008E349E" w:rsidRDefault="007F394D" w:rsidP="00DA7E68">
      <w:pPr>
        <w:pStyle w:val="Bezodstpw"/>
        <w:jc w:val="both"/>
        <w:rPr>
          <w:rFonts w:ascii="Arial" w:hAnsi="Arial" w:cs="Arial"/>
          <w:sz w:val="20"/>
          <w:szCs w:val="20"/>
        </w:rPr>
      </w:pPr>
      <w:r w:rsidRPr="008E349E">
        <w:rPr>
          <w:rFonts w:ascii="Arial" w:hAnsi="Arial" w:cs="Arial"/>
          <w:b/>
          <w:bCs/>
          <w:sz w:val="20"/>
          <w:szCs w:val="20"/>
        </w:rPr>
        <w:t>J.Z.:</w:t>
      </w:r>
      <w:r w:rsidRPr="008E349E">
        <w:rPr>
          <w:rFonts w:ascii="Arial" w:hAnsi="Arial" w:cs="Arial"/>
          <w:sz w:val="20"/>
          <w:szCs w:val="20"/>
        </w:rPr>
        <w:t xml:space="preserve"> Rzeczywiście, od czerwca 2021 roku w naszy</w:t>
      </w:r>
      <w:r w:rsidR="00BD4C4C" w:rsidRPr="008E349E">
        <w:rPr>
          <w:rFonts w:ascii="Arial" w:hAnsi="Arial" w:cs="Arial"/>
          <w:sz w:val="20"/>
          <w:szCs w:val="20"/>
        </w:rPr>
        <w:t>ch</w:t>
      </w:r>
      <w:r w:rsidRPr="008E349E">
        <w:rPr>
          <w:rFonts w:ascii="Arial" w:hAnsi="Arial" w:cs="Arial"/>
          <w:sz w:val="20"/>
          <w:szCs w:val="20"/>
        </w:rPr>
        <w:t xml:space="preserve"> centra</w:t>
      </w:r>
      <w:r w:rsidR="00BD4C4C" w:rsidRPr="008E349E">
        <w:rPr>
          <w:rFonts w:ascii="Arial" w:hAnsi="Arial" w:cs="Arial"/>
          <w:sz w:val="20"/>
          <w:szCs w:val="20"/>
        </w:rPr>
        <w:t>ch</w:t>
      </w:r>
      <w:r w:rsidRPr="008E349E">
        <w:rPr>
          <w:rFonts w:ascii="Arial" w:hAnsi="Arial" w:cs="Arial"/>
          <w:sz w:val="20"/>
          <w:szCs w:val="20"/>
        </w:rPr>
        <w:t xml:space="preserve"> ma miejsce prawdziwy </w:t>
      </w:r>
      <w:r w:rsidR="007A595F" w:rsidRPr="008E349E">
        <w:rPr>
          <w:rFonts w:ascii="Arial" w:hAnsi="Arial" w:cs="Arial"/>
          <w:sz w:val="20"/>
          <w:szCs w:val="20"/>
        </w:rPr>
        <w:t>„</w:t>
      </w:r>
      <w:r w:rsidRPr="008E349E">
        <w:rPr>
          <w:rFonts w:ascii="Arial" w:hAnsi="Arial" w:cs="Arial"/>
          <w:sz w:val="20"/>
          <w:szCs w:val="20"/>
        </w:rPr>
        <w:t>leasingowy boom</w:t>
      </w:r>
      <w:r w:rsidR="007A595F" w:rsidRPr="008E349E">
        <w:rPr>
          <w:rFonts w:ascii="Arial" w:hAnsi="Arial" w:cs="Arial"/>
          <w:sz w:val="20"/>
          <w:szCs w:val="20"/>
        </w:rPr>
        <w:t>”</w:t>
      </w:r>
      <w:r w:rsidRPr="008E349E">
        <w:rPr>
          <w:rFonts w:ascii="Arial" w:hAnsi="Arial" w:cs="Arial"/>
          <w:sz w:val="20"/>
          <w:szCs w:val="20"/>
        </w:rPr>
        <w:t xml:space="preserve">, który przynosi klientom wiele nowości. </w:t>
      </w:r>
      <w:r w:rsidR="008E349E" w:rsidRPr="008E349E">
        <w:rPr>
          <w:rFonts w:ascii="Arial" w:hAnsi="Arial" w:cs="Arial"/>
          <w:sz w:val="20"/>
          <w:szCs w:val="20"/>
        </w:rPr>
        <w:t xml:space="preserve">Na tę dobrą passę, związaną z prowadzoną z sukcesem rekomercjalizacją i komercjalizacją nowej powierzchni, wpływa kilka czynników. </w:t>
      </w:r>
      <w:r w:rsidRPr="008E349E">
        <w:rPr>
          <w:rFonts w:ascii="Arial" w:hAnsi="Arial" w:cs="Arial"/>
          <w:sz w:val="20"/>
          <w:szCs w:val="20"/>
        </w:rPr>
        <w:t xml:space="preserve">Wszystkie nasze centra, a więc Gemini Park Bielsko-Biała, Gemini Park Tarnów i Gemini Park Tychy, są mocno osadzone na lokalnych rynkach </w:t>
      </w:r>
      <w:r w:rsidR="008E349E" w:rsidRPr="008E349E">
        <w:rPr>
          <w:rFonts w:ascii="Arial" w:hAnsi="Arial" w:cs="Arial"/>
          <w:sz w:val="20"/>
          <w:szCs w:val="20"/>
        </w:rPr>
        <w:t>na południu Polski</w:t>
      </w:r>
      <w:r w:rsidR="007A595F" w:rsidRPr="008E349E">
        <w:rPr>
          <w:rFonts w:ascii="Arial" w:hAnsi="Arial" w:cs="Arial"/>
          <w:sz w:val="20"/>
          <w:szCs w:val="20"/>
        </w:rPr>
        <w:t>.</w:t>
      </w:r>
      <w:r w:rsidRPr="008E349E">
        <w:rPr>
          <w:rFonts w:ascii="Arial" w:hAnsi="Arial" w:cs="Arial"/>
          <w:sz w:val="20"/>
          <w:szCs w:val="20"/>
        </w:rPr>
        <w:t xml:space="preserve"> </w:t>
      </w:r>
      <w:r w:rsidR="007A595F" w:rsidRPr="008E349E">
        <w:rPr>
          <w:rFonts w:ascii="Arial" w:hAnsi="Arial" w:cs="Arial"/>
          <w:sz w:val="20"/>
          <w:szCs w:val="20"/>
        </w:rPr>
        <w:t>C</w:t>
      </w:r>
      <w:r w:rsidRPr="008E349E">
        <w:rPr>
          <w:rFonts w:ascii="Arial" w:hAnsi="Arial" w:cs="Arial"/>
          <w:sz w:val="20"/>
          <w:szCs w:val="20"/>
        </w:rPr>
        <w:t>echuje je</w:t>
      </w:r>
      <w:r w:rsidR="007A595F" w:rsidRPr="008E349E">
        <w:rPr>
          <w:rFonts w:ascii="Arial" w:hAnsi="Arial" w:cs="Arial"/>
          <w:sz w:val="20"/>
          <w:szCs w:val="20"/>
        </w:rPr>
        <w:t xml:space="preserve"> też</w:t>
      </w:r>
      <w:r w:rsidRPr="008E349E">
        <w:rPr>
          <w:rFonts w:ascii="Arial" w:hAnsi="Arial" w:cs="Arial"/>
          <w:sz w:val="20"/>
          <w:szCs w:val="20"/>
        </w:rPr>
        <w:t xml:space="preserve"> stabilny rozwój na przestrzeni ostatnich lat, a także – co istotne dziś dla wielu brandów - dynamiczne odzyskiwanie footfallu i obrotów. Nie bez znaczenia są także chłonne rynki konsumenckie, które wskutek ostatnich otwarć dodatkowo ekspandowały. Zwraca uwagę także samo otoczenie. Każde z naszych centrów jest świetnie skomunikowane z całym swoim regionem, a do tego ulokowane jest pośrodku dużych skupisk osiedli </w:t>
      </w:r>
      <w:r w:rsidR="003E59E0">
        <w:rPr>
          <w:rFonts w:ascii="Arial" w:hAnsi="Arial" w:cs="Arial"/>
          <w:sz w:val="20"/>
          <w:szCs w:val="20"/>
        </w:rPr>
        <w:t>mieszkalnych</w:t>
      </w:r>
      <w:r w:rsidRPr="008E349E">
        <w:rPr>
          <w:rFonts w:ascii="Arial" w:hAnsi="Arial" w:cs="Arial"/>
          <w:sz w:val="20"/>
          <w:szCs w:val="20"/>
        </w:rPr>
        <w:t xml:space="preserve">, co zapewnia szybki, ale i stały napływ klientów do </w:t>
      </w:r>
      <w:r w:rsidR="003A2B8B" w:rsidRPr="008E349E">
        <w:rPr>
          <w:rFonts w:ascii="Arial" w:hAnsi="Arial" w:cs="Arial"/>
          <w:sz w:val="20"/>
          <w:szCs w:val="20"/>
        </w:rPr>
        <w:t>centrum handlowego</w:t>
      </w:r>
      <w:r w:rsidRPr="008E349E">
        <w:rPr>
          <w:rFonts w:ascii="Arial" w:hAnsi="Arial" w:cs="Arial"/>
          <w:sz w:val="20"/>
          <w:szCs w:val="20"/>
        </w:rPr>
        <w:t xml:space="preserve">.  To elementy ważne dziś chociażby dla marek z segmentu home, modowego, zdrowia i urody czy rozrywki.  W przypadku Gemini Park Tychy dodatkowym czynnikiem zwiększającym potencjał leasingowy obiektu jest stale </w:t>
      </w:r>
      <w:r w:rsidR="008E349E" w:rsidRPr="008E349E">
        <w:rPr>
          <w:rFonts w:ascii="Arial" w:hAnsi="Arial" w:cs="Arial"/>
          <w:sz w:val="20"/>
          <w:szCs w:val="20"/>
        </w:rPr>
        <w:t>rozszerzające się</w:t>
      </w:r>
      <w:r w:rsidRPr="008E349E">
        <w:rPr>
          <w:rFonts w:ascii="Arial" w:hAnsi="Arial" w:cs="Arial"/>
          <w:sz w:val="20"/>
          <w:szCs w:val="20"/>
        </w:rPr>
        <w:t xml:space="preserve"> handlowe „power center”, pośrodku którego ulokowany jest obiekt.  Docelowo przestrzeń ta będzie mieć aż 100 tys. m kw. GLA.</w:t>
      </w:r>
    </w:p>
    <w:p w14:paraId="3655E1C4" w14:textId="77777777" w:rsidR="007F394D" w:rsidRPr="008E349E" w:rsidRDefault="007F394D" w:rsidP="00DA7E68">
      <w:pPr>
        <w:pStyle w:val="Bezodstpw"/>
        <w:jc w:val="both"/>
        <w:rPr>
          <w:rFonts w:ascii="Arial" w:hAnsi="Arial" w:cs="Arial"/>
          <w:sz w:val="20"/>
          <w:szCs w:val="20"/>
        </w:rPr>
      </w:pPr>
    </w:p>
    <w:p w14:paraId="17C2F9B7" w14:textId="478BBEB4" w:rsidR="007F394D" w:rsidRPr="008E349E" w:rsidRDefault="007F394D" w:rsidP="00DA7E68">
      <w:pPr>
        <w:pStyle w:val="Bezodstpw"/>
        <w:jc w:val="both"/>
        <w:rPr>
          <w:rFonts w:ascii="Arial" w:hAnsi="Arial" w:cs="Arial"/>
          <w:b/>
          <w:bCs/>
          <w:sz w:val="20"/>
          <w:szCs w:val="20"/>
        </w:rPr>
      </w:pPr>
      <w:r w:rsidRPr="008E349E">
        <w:rPr>
          <w:rFonts w:ascii="Arial" w:hAnsi="Arial" w:cs="Arial"/>
          <w:b/>
          <w:bCs/>
          <w:sz w:val="20"/>
          <w:szCs w:val="20"/>
        </w:rPr>
        <w:t>Które marki w tym procesie były szczególnie ważne dla centrów i dlaczego?</w:t>
      </w:r>
    </w:p>
    <w:p w14:paraId="571FDE53" w14:textId="77777777" w:rsidR="007F394D" w:rsidRPr="008E349E" w:rsidRDefault="007F394D" w:rsidP="00DA7E68">
      <w:pPr>
        <w:pStyle w:val="Bezodstpw"/>
        <w:jc w:val="both"/>
        <w:rPr>
          <w:rFonts w:ascii="Arial" w:hAnsi="Arial" w:cs="Arial"/>
          <w:b/>
          <w:bCs/>
          <w:sz w:val="20"/>
          <w:szCs w:val="20"/>
        </w:rPr>
      </w:pPr>
    </w:p>
    <w:p w14:paraId="2DF2AF55" w14:textId="2234A268" w:rsidR="007F394D" w:rsidRPr="008E349E" w:rsidRDefault="007F394D" w:rsidP="00DA7E68">
      <w:pPr>
        <w:pStyle w:val="Bezodstpw"/>
        <w:jc w:val="both"/>
        <w:rPr>
          <w:rFonts w:ascii="Arial" w:hAnsi="Arial" w:cs="Arial"/>
          <w:sz w:val="20"/>
          <w:szCs w:val="20"/>
        </w:rPr>
      </w:pPr>
      <w:r w:rsidRPr="008E349E">
        <w:rPr>
          <w:rFonts w:ascii="Arial" w:hAnsi="Arial" w:cs="Arial"/>
          <w:b/>
          <w:bCs/>
          <w:sz w:val="20"/>
          <w:szCs w:val="20"/>
        </w:rPr>
        <w:t>J.Z.:</w:t>
      </w:r>
      <w:r w:rsidRPr="008E349E">
        <w:rPr>
          <w:rFonts w:ascii="Arial" w:hAnsi="Arial" w:cs="Arial"/>
          <w:sz w:val="20"/>
          <w:szCs w:val="20"/>
        </w:rPr>
        <w:t xml:space="preserve"> Wskazałabym tutaj przede wszystkim na marki, które działają </w:t>
      </w:r>
      <w:r w:rsidR="004A473E" w:rsidRPr="008E349E">
        <w:rPr>
          <w:rFonts w:ascii="Arial" w:hAnsi="Arial" w:cs="Arial"/>
          <w:sz w:val="20"/>
          <w:szCs w:val="20"/>
        </w:rPr>
        <w:t xml:space="preserve">silnie </w:t>
      </w:r>
      <w:r w:rsidRPr="008E349E">
        <w:rPr>
          <w:rFonts w:ascii="Arial" w:hAnsi="Arial" w:cs="Arial"/>
          <w:sz w:val="20"/>
          <w:szCs w:val="20"/>
        </w:rPr>
        <w:t>profootfallowo i prozasięgowo, a więc mają bezpośrednie przełożenie na wyniki naszych obiektów i ich rynkową pozycję. We wszystkich trzech naszych centrach ostatnio pojawiły się tego typu brandy. W Gemini Park Tarnów to np. HalfPrice, TK Maxx czy Carrefour. Każda z tych marek pozwala galerii na rozwój na regionalnym rynku, umocnienie się w Tarnowie, ale także na pozyskiwanie klientów z ościennych</w:t>
      </w:r>
      <w:r w:rsidR="00BD4C4C" w:rsidRPr="008E349E">
        <w:rPr>
          <w:rFonts w:ascii="Arial" w:hAnsi="Arial" w:cs="Arial"/>
          <w:sz w:val="20"/>
          <w:szCs w:val="20"/>
        </w:rPr>
        <w:t xml:space="preserve"> miejscowości</w:t>
      </w:r>
      <w:r w:rsidRPr="008E349E">
        <w:rPr>
          <w:rFonts w:ascii="Arial" w:hAnsi="Arial" w:cs="Arial"/>
          <w:sz w:val="20"/>
          <w:szCs w:val="20"/>
        </w:rPr>
        <w:t xml:space="preserve">. Tym bardziej, że te brandy są unikalne lokalnie. Podobnie sytuacja wygląda w Tychach. Tutaj również mamy marki, które pozwalają galerii aktywniej działać w jej catchmencie. Dzięki Multikinie, które jest </w:t>
      </w:r>
      <w:r w:rsidRPr="008E349E">
        <w:rPr>
          <w:rFonts w:ascii="Arial" w:hAnsi="Arial" w:cs="Arial"/>
          <w:sz w:val="20"/>
          <w:szCs w:val="20"/>
        </w:rPr>
        <w:lastRenderedPageBreak/>
        <w:t>fundamentem oferty rozrywkowej tyskiego obiektu, centrum zapewnia sobie stał</w:t>
      </w:r>
      <w:r w:rsidR="003E59E0">
        <w:rPr>
          <w:rFonts w:ascii="Arial" w:hAnsi="Arial" w:cs="Arial"/>
          <w:sz w:val="20"/>
          <w:szCs w:val="20"/>
        </w:rPr>
        <w:t xml:space="preserve">y </w:t>
      </w:r>
      <w:r w:rsidRPr="008E349E">
        <w:rPr>
          <w:rFonts w:ascii="Arial" w:hAnsi="Arial" w:cs="Arial"/>
          <w:sz w:val="20"/>
          <w:szCs w:val="20"/>
        </w:rPr>
        <w:t>napływ klientów, nie tylko z Tychów, ale także z kilkunastu ościennych miejscowości, w których brakuje tego typu nowoczesnej oferty</w:t>
      </w:r>
      <w:r w:rsidR="004A473E" w:rsidRPr="008E349E">
        <w:rPr>
          <w:rFonts w:ascii="Arial" w:hAnsi="Arial" w:cs="Arial"/>
          <w:sz w:val="20"/>
          <w:szCs w:val="20"/>
        </w:rPr>
        <w:t xml:space="preserve"> kinowej</w:t>
      </w:r>
      <w:r w:rsidRPr="008E349E">
        <w:rPr>
          <w:rFonts w:ascii="Arial" w:hAnsi="Arial" w:cs="Arial"/>
          <w:sz w:val="20"/>
          <w:szCs w:val="20"/>
        </w:rPr>
        <w:t xml:space="preserve">. Mowa m.in. o Pszczynie, Mikołowie, Lędzinach, Bieruniu, Oświęcimiu czy nawet południu Katowic. Profootfallowo działają także otwarte na przestrzeni ostatniego roku sklepy Action, HalfPrice czy Media Expert. W Gemini Park Bielsko-Biała taki potencjał </w:t>
      </w:r>
      <w:r w:rsidR="008E349E" w:rsidRPr="008E349E">
        <w:rPr>
          <w:rFonts w:ascii="Arial" w:hAnsi="Arial" w:cs="Arial"/>
          <w:sz w:val="20"/>
          <w:szCs w:val="20"/>
        </w:rPr>
        <w:t>mają najnowsi najemcy, czyli TEDi, Maxi Zoo i Outhorn, ale także marka, z którą</w:t>
      </w:r>
      <w:r w:rsidRPr="008E349E">
        <w:rPr>
          <w:rFonts w:ascii="Arial" w:hAnsi="Arial" w:cs="Arial"/>
          <w:sz w:val="20"/>
          <w:szCs w:val="20"/>
        </w:rPr>
        <w:t xml:space="preserve"> niedawno podpisaliśmy umowę</w:t>
      </w:r>
      <w:r w:rsidR="008E349E">
        <w:rPr>
          <w:rFonts w:ascii="Arial" w:hAnsi="Arial" w:cs="Arial"/>
          <w:sz w:val="20"/>
          <w:szCs w:val="20"/>
        </w:rPr>
        <w:t xml:space="preserve"> -</w:t>
      </w:r>
      <w:r w:rsidRPr="008E349E">
        <w:rPr>
          <w:rFonts w:ascii="Arial" w:hAnsi="Arial" w:cs="Arial"/>
          <w:sz w:val="20"/>
          <w:szCs w:val="20"/>
        </w:rPr>
        <w:t xml:space="preserve"> Just GYM, </w:t>
      </w:r>
      <w:r w:rsidR="008E349E">
        <w:rPr>
          <w:rFonts w:ascii="Arial" w:hAnsi="Arial" w:cs="Arial"/>
          <w:sz w:val="20"/>
          <w:szCs w:val="20"/>
        </w:rPr>
        <w:t>To będzie</w:t>
      </w:r>
      <w:r w:rsidRPr="008E349E">
        <w:rPr>
          <w:rFonts w:ascii="Arial" w:hAnsi="Arial" w:cs="Arial"/>
          <w:sz w:val="20"/>
          <w:szCs w:val="20"/>
        </w:rPr>
        <w:t xml:space="preserve"> pierwszy klub fitness</w:t>
      </w:r>
      <w:r w:rsidR="004A473E" w:rsidRPr="008E349E">
        <w:rPr>
          <w:rFonts w:ascii="Arial" w:hAnsi="Arial" w:cs="Arial"/>
          <w:sz w:val="20"/>
          <w:szCs w:val="20"/>
        </w:rPr>
        <w:t xml:space="preserve"> tej</w:t>
      </w:r>
      <w:r w:rsidRPr="008E349E">
        <w:rPr>
          <w:rFonts w:ascii="Arial" w:hAnsi="Arial" w:cs="Arial"/>
          <w:sz w:val="20"/>
          <w:szCs w:val="20"/>
        </w:rPr>
        <w:t xml:space="preserve"> sieci na Podbeskidziu,</w:t>
      </w:r>
      <w:r w:rsidR="00DD45C4">
        <w:rPr>
          <w:rFonts w:ascii="Arial" w:hAnsi="Arial" w:cs="Arial"/>
          <w:sz w:val="20"/>
          <w:szCs w:val="20"/>
        </w:rPr>
        <w:t xml:space="preserve"> który ma</w:t>
      </w:r>
      <w:r w:rsidRPr="008E349E">
        <w:rPr>
          <w:rFonts w:ascii="Arial" w:hAnsi="Arial" w:cs="Arial"/>
          <w:sz w:val="20"/>
          <w:szCs w:val="20"/>
        </w:rPr>
        <w:t xml:space="preserve"> szansę stać się destynacją nr 1 dla osób, które chcą holistycznie zadbać o zdrowie i kondycję.  </w:t>
      </w:r>
    </w:p>
    <w:p w14:paraId="523D1F27" w14:textId="77777777" w:rsidR="007F394D" w:rsidRPr="008E349E" w:rsidRDefault="007F394D" w:rsidP="00DA7E68">
      <w:pPr>
        <w:pStyle w:val="Bezodstpw"/>
        <w:jc w:val="both"/>
        <w:rPr>
          <w:rFonts w:ascii="Arial" w:hAnsi="Arial" w:cs="Arial"/>
          <w:sz w:val="20"/>
          <w:szCs w:val="20"/>
        </w:rPr>
      </w:pPr>
    </w:p>
    <w:p w14:paraId="0DE0FBC1" w14:textId="77777777" w:rsidR="007F394D" w:rsidRPr="008E349E" w:rsidRDefault="007F394D" w:rsidP="00DA7E68">
      <w:pPr>
        <w:pStyle w:val="Bezodstpw"/>
        <w:jc w:val="both"/>
        <w:rPr>
          <w:rFonts w:ascii="Arial" w:hAnsi="Arial" w:cs="Arial"/>
          <w:b/>
          <w:bCs/>
          <w:sz w:val="20"/>
          <w:szCs w:val="20"/>
        </w:rPr>
      </w:pPr>
      <w:r w:rsidRPr="008E349E">
        <w:rPr>
          <w:rFonts w:ascii="Arial" w:hAnsi="Arial" w:cs="Arial"/>
          <w:b/>
          <w:bCs/>
          <w:sz w:val="20"/>
          <w:szCs w:val="20"/>
        </w:rPr>
        <w:t>To również marki ważne z punktu widzenia pozycjonowania obiektów w Bielsku-Białej, Tarnowie i Tychach?</w:t>
      </w:r>
    </w:p>
    <w:p w14:paraId="0B26D3C3" w14:textId="77777777" w:rsidR="007F394D" w:rsidRPr="008E349E" w:rsidRDefault="007F394D" w:rsidP="00DA7E68">
      <w:pPr>
        <w:pStyle w:val="Bezodstpw"/>
        <w:jc w:val="both"/>
        <w:rPr>
          <w:rFonts w:ascii="Arial" w:hAnsi="Arial" w:cs="Arial"/>
          <w:sz w:val="20"/>
          <w:szCs w:val="20"/>
        </w:rPr>
      </w:pPr>
    </w:p>
    <w:p w14:paraId="6B969F9A" w14:textId="098FC867" w:rsidR="007F394D" w:rsidRPr="008E349E" w:rsidRDefault="007F394D" w:rsidP="00DA7E68">
      <w:pPr>
        <w:pStyle w:val="Bezodstpw"/>
        <w:jc w:val="both"/>
        <w:rPr>
          <w:rFonts w:ascii="Arial" w:hAnsi="Arial" w:cs="Arial"/>
          <w:sz w:val="20"/>
          <w:szCs w:val="20"/>
        </w:rPr>
      </w:pPr>
      <w:r w:rsidRPr="008E349E">
        <w:rPr>
          <w:rFonts w:ascii="Arial" w:hAnsi="Arial" w:cs="Arial"/>
          <w:b/>
          <w:bCs/>
          <w:sz w:val="20"/>
          <w:szCs w:val="20"/>
        </w:rPr>
        <w:t>J.Z.:</w:t>
      </w:r>
      <w:r w:rsidRPr="008E349E">
        <w:rPr>
          <w:rFonts w:ascii="Arial" w:hAnsi="Arial" w:cs="Arial"/>
          <w:sz w:val="20"/>
          <w:szCs w:val="20"/>
        </w:rPr>
        <w:t xml:space="preserve"> Tak, chociaż tutaj lista musiał</w:t>
      </w:r>
      <w:r w:rsidR="001E3BF2" w:rsidRPr="008E349E">
        <w:rPr>
          <w:rFonts w:ascii="Arial" w:hAnsi="Arial" w:cs="Arial"/>
          <w:sz w:val="20"/>
          <w:szCs w:val="20"/>
        </w:rPr>
        <w:t>a</w:t>
      </w:r>
      <w:r w:rsidRPr="008E349E">
        <w:rPr>
          <w:rFonts w:ascii="Arial" w:hAnsi="Arial" w:cs="Arial"/>
          <w:sz w:val="20"/>
          <w:szCs w:val="20"/>
        </w:rPr>
        <w:t>by być zdecydowanie dłuższa. Każdy brand, który dziś włączamy do tenant-mixu w Bielsku-Białej, Tarnowie czy w Tychach</w:t>
      </w:r>
      <w:r w:rsidR="004B16FB" w:rsidRPr="008E349E">
        <w:rPr>
          <w:rFonts w:ascii="Arial" w:hAnsi="Arial" w:cs="Arial"/>
          <w:sz w:val="20"/>
          <w:szCs w:val="20"/>
        </w:rPr>
        <w:t>,</w:t>
      </w:r>
      <w:r w:rsidRPr="008E349E">
        <w:rPr>
          <w:rFonts w:ascii="Arial" w:hAnsi="Arial" w:cs="Arial"/>
          <w:sz w:val="20"/>
          <w:szCs w:val="20"/>
        </w:rPr>
        <w:t xml:space="preserve"> ma na celu wspierać rynkowe pozycjonowanie obiektu, co jest jednym z ważniejszych celów wdrażanej strategii leasingowej. Dlatego skupiamy się w dużej mierze na wzmacnianiu kluczowych dla galerii segmentów oferty. W przypadku Gemini Park Tarnów jest to przede wszystkim segment modowy, stąd niedawne debiuty off-price’owych liderów, ale także takich marek jak Esotiq, Puma, PITT BULL West Coast czy Lee Cooper. W przypadku Gemini Park Bielsko-Biała i Gemini Park Tychy, z uwagi na rodzinny profil obu obiektów, kładziemy mocny akcent także na inne segmenty, w tym home, zdrowia i urody czy rozrywki, ale także np. na obecność w mixie popularnych marek EDLP. To zaowocowało debiutami m.in. Bel-Pol, Action czy Media Expert w Tychach, a w Bielsku-Białej obecnością m.in. Studia Planowania IKEA, Maxi Zoo, TEDi, Outhorn czy planowanym otwarciem Just GYM.</w:t>
      </w:r>
    </w:p>
    <w:p w14:paraId="0C75C6E4" w14:textId="77777777" w:rsidR="007F394D" w:rsidRPr="008E349E" w:rsidRDefault="007F394D" w:rsidP="00DA7E68">
      <w:pPr>
        <w:pStyle w:val="Bezodstpw"/>
        <w:jc w:val="both"/>
        <w:rPr>
          <w:rFonts w:ascii="Arial" w:hAnsi="Arial" w:cs="Arial"/>
          <w:sz w:val="20"/>
          <w:szCs w:val="20"/>
        </w:rPr>
      </w:pPr>
    </w:p>
    <w:p w14:paraId="1D5BDAB1" w14:textId="77777777" w:rsidR="007F394D" w:rsidRPr="008E349E" w:rsidRDefault="007F394D" w:rsidP="00DA7E68">
      <w:pPr>
        <w:pStyle w:val="Bezodstpw"/>
        <w:jc w:val="both"/>
        <w:rPr>
          <w:rFonts w:ascii="Arial" w:hAnsi="Arial" w:cs="Arial"/>
          <w:b/>
          <w:bCs/>
          <w:sz w:val="20"/>
          <w:szCs w:val="20"/>
        </w:rPr>
      </w:pPr>
      <w:r w:rsidRPr="008E349E">
        <w:rPr>
          <w:rFonts w:ascii="Arial" w:hAnsi="Arial" w:cs="Arial"/>
          <w:b/>
          <w:bCs/>
          <w:sz w:val="20"/>
          <w:szCs w:val="20"/>
        </w:rPr>
        <w:t>Chociaż centra Gemini Park łączy marka, różnice pomiędzy obiektami są widoczne. Gdyby miała Pani wskazać ważne leasingowo cechy, które dziś odróżniają te centra od siebie, to na które zwróciłaby Pani uwagę.</w:t>
      </w:r>
    </w:p>
    <w:p w14:paraId="67E1852D" w14:textId="77777777" w:rsidR="007F394D" w:rsidRPr="008E349E" w:rsidRDefault="007F394D" w:rsidP="00DA7E68">
      <w:pPr>
        <w:pStyle w:val="Bezodstpw"/>
        <w:jc w:val="both"/>
        <w:rPr>
          <w:rFonts w:ascii="Arial" w:hAnsi="Arial" w:cs="Arial"/>
          <w:b/>
          <w:bCs/>
          <w:sz w:val="20"/>
          <w:szCs w:val="20"/>
        </w:rPr>
      </w:pPr>
    </w:p>
    <w:p w14:paraId="51BEF71F" w14:textId="0BC9827C" w:rsidR="007F394D" w:rsidRPr="008E349E" w:rsidRDefault="007F394D" w:rsidP="00DA7E68">
      <w:pPr>
        <w:pStyle w:val="Bezodstpw"/>
        <w:jc w:val="both"/>
        <w:rPr>
          <w:rFonts w:ascii="Arial" w:hAnsi="Arial" w:cs="Arial"/>
          <w:sz w:val="20"/>
          <w:szCs w:val="20"/>
        </w:rPr>
      </w:pPr>
      <w:r w:rsidRPr="008E349E">
        <w:rPr>
          <w:rFonts w:ascii="Arial" w:hAnsi="Arial" w:cs="Arial"/>
          <w:b/>
          <w:bCs/>
          <w:sz w:val="20"/>
          <w:szCs w:val="20"/>
        </w:rPr>
        <w:t>J.Z.:</w:t>
      </w:r>
      <w:r w:rsidRPr="008E349E">
        <w:rPr>
          <w:rFonts w:ascii="Arial" w:hAnsi="Arial" w:cs="Arial"/>
          <w:sz w:val="20"/>
          <w:szCs w:val="20"/>
        </w:rPr>
        <w:t xml:space="preserve"> Centra Gemini Park to jedna rodzina, ale jak to bywa w rodzinie, różnice </w:t>
      </w:r>
      <w:r w:rsidR="001E3BF2" w:rsidRPr="008E349E">
        <w:rPr>
          <w:rFonts w:ascii="Arial" w:hAnsi="Arial" w:cs="Arial"/>
          <w:sz w:val="20"/>
          <w:szCs w:val="20"/>
        </w:rPr>
        <w:t>istnieją</w:t>
      </w:r>
      <w:r w:rsidRPr="008E349E">
        <w:rPr>
          <w:rFonts w:ascii="Arial" w:hAnsi="Arial" w:cs="Arial"/>
          <w:sz w:val="20"/>
          <w:szCs w:val="20"/>
        </w:rPr>
        <w:t xml:space="preserve">. Gemini Park Tarnów to jedyne </w:t>
      </w:r>
      <w:r w:rsidR="008E349E" w:rsidRPr="008E349E">
        <w:rPr>
          <w:rFonts w:ascii="Arial" w:hAnsi="Arial" w:cs="Arial"/>
          <w:sz w:val="20"/>
          <w:szCs w:val="20"/>
        </w:rPr>
        <w:t>we wschodniej Małopolsce centrum handlowe</w:t>
      </w:r>
      <w:r w:rsidRPr="008E349E">
        <w:rPr>
          <w:rFonts w:ascii="Arial" w:hAnsi="Arial" w:cs="Arial"/>
          <w:sz w:val="20"/>
          <w:szCs w:val="20"/>
        </w:rPr>
        <w:t xml:space="preserve"> mające </w:t>
      </w:r>
      <w:r w:rsidR="008E349E" w:rsidRPr="008E349E">
        <w:rPr>
          <w:rFonts w:ascii="Arial" w:hAnsi="Arial" w:cs="Arial"/>
          <w:sz w:val="20"/>
          <w:szCs w:val="20"/>
        </w:rPr>
        <w:t xml:space="preserve">tak </w:t>
      </w:r>
      <w:r w:rsidRPr="008E349E">
        <w:rPr>
          <w:rFonts w:ascii="Arial" w:hAnsi="Arial" w:cs="Arial"/>
          <w:sz w:val="20"/>
          <w:szCs w:val="20"/>
        </w:rPr>
        <w:t>mocną ofertę modową, która porównywalna jest z tą na kluczowych polskich rynkach retail np. w Krakowie, Katowicach czy w</w:t>
      </w:r>
      <w:r w:rsidR="008E349E" w:rsidRPr="008E349E">
        <w:rPr>
          <w:rFonts w:ascii="Arial" w:hAnsi="Arial" w:cs="Arial"/>
          <w:sz w:val="20"/>
          <w:szCs w:val="20"/>
        </w:rPr>
        <w:t>e Wrocławiu</w:t>
      </w:r>
      <w:r w:rsidRPr="008E349E">
        <w:rPr>
          <w:rFonts w:ascii="Arial" w:hAnsi="Arial" w:cs="Arial"/>
          <w:sz w:val="20"/>
          <w:szCs w:val="20"/>
        </w:rPr>
        <w:t>. Gemini Park Bielsko-Biała to centrum rodzinne z akcentem fashion, ale także największe w portfolio Gemini Holding centrum handlowo-rozrywkowe, mające bardzo szeroką ofertę aktywności czasu wolnego</w:t>
      </w:r>
      <w:r w:rsidR="004A473E" w:rsidRPr="008E349E">
        <w:rPr>
          <w:rFonts w:ascii="Arial" w:hAnsi="Arial" w:cs="Arial"/>
          <w:sz w:val="20"/>
          <w:szCs w:val="20"/>
        </w:rPr>
        <w:t>, na którą składa się m.in. liczący sobie 10,5 tys. m kw.</w:t>
      </w:r>
      <w:r w:rsidRPr="008E349E">
        <w:rPr>
          <w:rFonts w:ascii="Arial" w:hAnsi="Arial" w:cs="Arial"/>
          <w:sz w:val="20"/>
          <w:szCs w:val="20"/>
        </w:rPr>
        <w:t xml:space="preserve"> </w:t>
      </w:r>
      <w:r w:rsidR="004A473E" w:rsidRPr="008E349E">
        <w:rPr>
          <w:rFonts w:ascii="Arial" w:hAnsi="Arial" w:cs="Arial"/>
          <w:sz w:val="20"/>
          <w:szCs w:val="20"/>
        </w:rPr>
        <w:t>park rekreacyjny i park linowy</w:t>
      </w:r>
      <w:r w:rsidRPr="008E349E">
        <w:rPr>
          <w:rFonts w:ascii="Arial" w:hAnsi="Arial" w:cs="Arial"/>
          <w:sz w:val="20"/>
          <w:szCs w:val="20"/>
        </w:rPr>
        <w:t xml:space="preserve"> czy 10-</w:t>
      </w:r>
      <w:r w:rsidR="004A473E" w:rsidRPr="008E349E">
        <w:rPr>
          <w:rFonts w:ascii="Arial" w:hAnsi="Arial" w:cs="Arial"/>
          <w:sz w:val="20"/>
          <w:szCs w:val="20"/>
        </w:rPr>
        <w:t>salowe</w:t>
      </w:r>
      <w:r w:rsidRPr="008E349E">
        <w:rPr>
          <w:rFonts w:ascii="Arial" w:hAnsi="Arial" w:cs="Arial"/>
          <w:sz w:val="20"/>
          <w:szCs w:val="20"/>
        </w:rPr>
        <w:t xml:space="preserve"> </w:t>
      </w:r>
      <w:r w:rsidR="004A473E" w:rsidRPr="008E349E">
        <w:rPr>
          <w:rFonts w:ascii="Arial" w:hAnsi="Arial" w:cs="Arial"/>
          <w:sz w:val="20"/>
          <w:szCs w:val="20"/>
        </w:rPr>
        <w:t>kino</w:t>
      </w:r>
      <w:r w:rsidRPr="008E349E">
        <w:rPr>
          <w:rFonts w:ascii="Arial" w:hAnsi="Arial" w:cs="Arial"/>
          <w:sz w:val="20"/>
          <w:szCs w:val="20"/>
        </w:rPr>
        <w:t>. Gemini Park Tychy to z kolei obiekt rodzinny, który jest częścią spektakularnego hubu handlowego, jednego z największych w regionie. To także centrum, które w efekcie zakończonej wiosną br. rozbudowy, przekształciło się ze stricte handlowego, w handlowo-rozrywkowe.</w:t>
      </w:r>
    </w:p>
    <w:p w14:paraId="2B90024D" w14:textId="4EB50D54" w:rsidR="004A473E" w:rsidRPr="008E349E" w:rsidRDefault="004A473E" w:rsidP="00DA7E68">
      <w:pPr>
        <w:pStyle w:val="Bezodstpw"/>
        <w:jc w:val="both"/>
        <w:rPr>
          <w:rFonts w:ascii="Arial" w:hAnsi="Arial" w:cs="Arial"/>
          <w:sz w:val="20"/>
          <w:szCs w:val="20"/>
        </w:rPr>
      </w:pPr>
    </w:p>
    <w:p w14:paraId="12CD22B0" w14:textId="3E2DE3CF" w:rsidR="004A473E" w:rsidRPr="008E349E" w:rsidRDefault="004A473E" w:rsidP="00DA7E68">
      <w:pPr>
        <w:pStyle w:val="Bezodstpw"/>
        <w:jc w:val="both"/>
        <w:rPr>
          <w:rFonts w:ascii="Arial" w:hAnsi="Arial" w:cs="Arial"/>
          <w:b/>
          <w:bCs/>
          <w:sz w:val="20"/>
          <w:szCs w:val="20"/>
        </w:rPr>
      </w:pPr>
      <w:r w:rsidRPr="008E349E">
        <w:rPr>
          <w:rFonts w:ascii="Arial" w:hAnsi="Arial" w:cs="Arial"/>
          <w:b/>
          <w:bCs/>
          <w:sz w:val="20"/>
          <w:szCs w:val="20"/>
        </w:rPr>
        <w:t>Jakie są dalsze plany rozwoju?</w:t>
      </w:r>
    </w:p>
    <w:p w14:paraId="01894EA0" w14:textId="77777777" w:rsidR="00DA7E68" w:rsidRPr="008E349E" w:rsidRDefault="00DA7E68" w:rsidP="00DA7E68">
      <w:pPr>
        <w:pStyle w:val="Bezodstpw"/>
        <w:jc w:val="both"/>
        <w:rPr>
          <w:rFonts w:ascii="Arial" w:hAnsi="Arial" w:cs="Arial"/>
          <w:b/>
          <w:bCs/>
          <w:sz w:val="20"/>
          <w:szCs w:val="20"/>
        </w:rPr>
      </w:pPr>
    </w:p>
    <w:p w14:paraId="2081DE8E" w14:textId="25070D2E" w:rsidR="004A473E" w:rsidRPr="008E349E" w:rsidRDefault="004A473E" w:rsidP="00DA7E68">
      <w:pPr>
        <w:pStyle w:val="Bezodstpw"/>
        <w:jc w:val="both"/>
        <w:rPr>
          <w:rFonts w:ascii="Arial" w:hAnsi="Arial" w:cs="Arial"/>
          <w:sz w:val="20"/>
          <w:szCs w:val="20"/>
        </w:rPr>
      </w:pPr>
      <w:r w:rsidRPr="008E349E">
        <w:rPr>
          <w:rFonts w:ascii="Arial" w:hAnsi="Arial" w:cs="Arial"/>
          <w:b/>
          <w:bCs/>
          <w:sz w:val="20"/>
          <w:szCs w:val="20"/>
        </w:rPr>
        <w:t>J.Z.:</w:t>
      </w:r>
      <w:r w:rsidRPr="008E349E">
        <w:rPr>
          <w:rFonts w:ascii="Arial" w:hAnsi="Arial" w:cs="Arial"/>
          <w:sz w:val="20"/>
          <w:szCs w:val="20"/>
        </w:rPr>
        <w:t xml:space="preserve"> Przed nami seria jesiennych otwarć, a także finalizacja kolejnych umów</w:t>
      </w:r>
      <w:r w:rsidR="00DA7E68" w:rsidRPr="008E349E">
        <w:rPr>
          <w:rFonts w:ascii="Arial" w:hAnsi="Arial" w:cs="Arial"/>
          <w:sz w:val="20"/>
          <w:szCs w:val="20"/>
        </w:rPr>
        <w:t>, dzięki którym wzmocniona zostanie oferta m.in. w Tychach i Bielsku-Białej.</w:t>
      </w:r>
      <w:r w:rsidRPr="008E349E">
        <w:rPr>
          <w:rFonts w:ascii="Arial" w:hAnsi="Arial" w:cs="Arial"/>
          <w:sz w:val="20"/>
          <w:szCs w:val="20"/>
        </w:rPr>
        <w:t xml:space="preserve"> </w:t>
      </w:r>
      <w:r w:rsidR="00DA7E68" w:rsidRPr="008E349E">
        <w:rPr>
          <w:rFonts w:ascii="Arial" w:hAnsi="Arial" w:cs="Arial"/>
          <w:sz w:val="20"/>
          <w:szCs w:val="20"/>
        </w:rPr>
        <w:t>Mamy także plany dotyczące Tarnowa. Galeria jest obecnie w 100% skomercjalizowana, jednak pewne ruchy w obrębie oferty będą wykonane.</w:t>
      </w:r>
    </w:p>
    <w:p w14:paraId="261B500E" w14:textId="77777777" w:rsidR="007F394D" w:rsidRPr="008E349E" w:rsidRDefault="007F394D" w:rsidP="007F394D">
      <w:pPr>
        <w:pStyle w:val="Bezodstpw"/>
        <w:rPr>
          <w:rFonts w:ascii="Bahnschrift" w:hAnsi="Bahnschrift"/>
          <w:b/>
          <w:bCs/>
        </w:rPr>
      </w:pPr>
    </w:p>
    <w:p w14:paraId="00DB033B" w14:textId="77777777" w:rsidR="007F394D" w:rsidRPr="008E349E" w:rsidRDefault="007F394D" w:rsidP="007F394D">
      <w:pPr>
        <w:pStyle w:val="Bezodstpw"/>
        <w:rPr>
          <w:rFonts w:ascii="Bahnschrift" w:hAnsi="Bahnschrift"/>
          <w:b/>
          <w:bCs/>
        </w:rPr>
      </w:pPr>
    </w:p>
    <w:p w14:paraId="68E17F59" w14:textId="77777777" w:rsidR="00323C1E" w:rsidRPr="007B05C7" w:rsidRDefault="00323C1E" w:rsidP="00323C1E">
      <w:pPr>
        <w:pStyle w:val="Bezodstpw"/>
        <w:jc w:val="both"/>
        <w:rPr>
          <w:rFonts w:ascii="Arial" w:hAnsi="Arial" w:cs="Arial"/>
          <w:sz w:val="18"/>
          <w:szCs w:val="18"/>
        </w:rPr>
      </w:pPr>
    </w:p>
    <w:p w14:paraId="0B55D6E7" w14:textId="3D694573" w:rsidR="00841D2D" w:rsidRPr="007B05C7" w:rsidRDefault="00841D2D" w:rsidP="00323C1E">
      <w:pPr>
        <w:pStyle w:val="Bezodstpw"/>
        <w:jc w:val="both"/>
        <w:rPr>
          <w:rFonts w:ascii="Arial" w:hAnsi="Arial" w:cs="Arial"/>
          <w:sz w:val="18"/>
          <w:szCs w:val="18"/>
        </w:rPr>
      </w:pPr>
      <w:r w:rsidRPr="007B05C7">
        <w:rPr>
          <w:rFonts w:ascii="Arial" w:hAnsi="Arial" w:cs="Arial"/>
          <w:sz w:val="18"/>
          <w:szCs w:val="18"/>
          <w:lang w:eastAsia="pl-PL"/>
        </w:rPr>
        <w:t>Źródło: Gemini Holding/Guarana PR</w:t>
      </w:r>
    </w:p>
    <w:p w14:paraId="0AA485FF" w14:textId="77777777" w:rsidR="00C92E43" w:rsidRPr="00EF248F" w:rsidRDefault="00841D2D" w:rsidP="00323C1E">
      <w:pPr>
        <w:pStyle w:val="Bezodstpw"/>
        <w:jc w:val="both"/>
        <w:rPr>
          <w:rFonts w:ascii="Arial" w:hAnsi="Arial" w:cs="Arial"/>
          <w:sz w:val="18"/>
          <w:szCs w:val="18"/>
          <w:lang w:val="en-US"/>
        </w:rPr>
      </w:pPr>
      <w:r w:rsidRPr="008E349E">
        <w:rPr>
          <w:rFonts w:ascii="Arial" w:hAnsi="Arial" w:cs="Arial"/>
          <w:lang w:eastAsia="pl-PL"/>
        </w:rPr>
        <w:br/>
      </w:r>
      <w:r w:rsidR="00AE6201" w:rsidRPr="008E349E">
        <w:rPr>
          <w:rFonts w:ascii="Arial" w:hAnsi="Arial" w:cs="Arial"/>
          <w:b/>
          <w:bCs/>
          <w:sz w:val="18"/>
          <w:szCs w:val="18"/>
        </w:rPr>
        <w:t>Gemini Holding Sp. z o.o.</w:t>
      </w:r>
      <w:r w:rsidR="00AE6201" w:rsidRPr="008E349E">
        <w:rPr>
          <w:rFonts w:ascii="Arial" w:hAnsi="Arial" w:cs="Arial"/>
          <w:sz w:val="18"/>
          <w:szCs w:val="18"/>
        </w:rPr>
        <w:t xml:space="preserve"> to wielokrotnie nagradzana, zorientowana na nowoczesne inwestycje polska firma deweloperska, która od blisko 30 lat z sukcesem rozwija swoje portfolio, a także wspiera największych graczy rynkowych w realizacji inwestycji. Od ponad dekady Gemini Holding rozwija własne portfolio, tworząc sieć centrów handlowych Gemini Park. Do aktywów będących własnością firmy należą dziś 3 obiekty – Gemini Park Bielsko-Biała, Gemini Park Tarnów oraz Gemini Park Tychy. W sumie holding skupia w swoich rękach 131 000 m kw. GLA powierzchni handlowej. </w:t>
      </w:r>
      <w:r w:rsidR="00AE6201" w:rsidRPr="008E349E">
        <w:rPr>
          <w:rFonts w:ascii="Arial" w:hAnsi="Arial" w:cs="Arial"/>
          <w:sz w:val="18"/>
          <w:szCs w:val="18"/>
          <w:lang w:val="en-US"/>
        </w:rPr>
        <w:t>Firma wyróżniana nagrodami m.in. European Property Awards, Eurobuild Awards, PRCH Retail Awards i CEE Retail Award</w:t>
      </w:r>
      <w:r w:rsidR="00425BDD" w:rsidRPr="008E349E">
        <w:rPr>
          <w:rFonts w:ascii="Arial" w:hAnsi="Arial" w:cs="Arial"/>
          <w:sz w:val="18"/>
          <w:szCs w:val="18"/>
          <w:lang w:val="en-US"/>
        </w:rPr>
        <w:t>.</w:t>
      </w:r>
      <w:r w:rsidR="00425BDD" w:rsidRPr="00EF248F">
        <w:rPr>
          <w:rFonts w:ascii="Arial" w:hAnsi="Arial" w:cs="Arial"/>
          <w:sz w:val="18"/>
          <w:szCs w:val="18"/>
          <w:lang w:val="en-US"/>
        </w:rPr>
        <w:t xml:space="preserve"> </w:t>
      </w:r>
    </w:p>
    <w:p w14:paraId="01111849" w14:textId="746CFA90" w:rsidR="00330E7C" w:rsidRPr="00DA7E68" w:rsidRDefault="00330E7C" w:rsidP="00D775BD">
      <w:pPr>
        <w:pStyle w:val="Bezodstpw"/>
        <w:jc w:val="both"/>
        <w:rPr>
          <w:rFonts w:ascii="Arial" w:hAnsi="Arial" w:cs="Arial"/>
          <w:sz w:val="18"/>
          <w:szCs w:val="18"/>
          <w:lang w:val="en-US"/>
        </w:rPr>
      </w:pPr>
    </w:p>
    <w:sectPr w:rsidR="00330E7C" w:rsidRPr="00DA7E6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BB4E2" w14:textId="77777777" w:rsidR="001B00FE" w:rsidRDefault="001B00FE">
      <w:pPr>
        <w:spacing w:after="0" w:line="240" w:lineRule="auto"/>
      </w:pPr>
      <w:r>
        <w:separator/>
      </w:r>
    </w:p>
  </w:endnote>
  <w:endnote w:type="continuationSeparator" w:id="0">
    <w:p w14:paraId="0C1F6B3B" w14:textId="77777777" w:rsidR="001B00FE" w:rsidRDefault="001B0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E0D2" w14:textId="77777777" w:rsidR="001B00FE" w:rsidRDefault="001B00FE">
      <w:pPr>
        <w:spacing w:after="0" w:line="240" w:lineRule="auto"/>
      </w:pPr>
      <w:r>
        <w:separator/>
      </w:r>
    </w:p>
  </w:footnote>
  <w:footnote w:type="continuationSeparator" w:id="0">
    <w:p w14:paraId="32BA1ACE" w14:textId="77777777" w:rsidR="001B00FE" w:rsidRDefault="001B0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3DEB" w14:textId="77777777" w:rsidR="004D703B" w:rsidRDefault="003D7B9B" w:rsidP="002963A2">
    <w:pPr>
      <w:pStyle w:val="Nagwek"/>
      <w:jc w:val="right"/>
    </w:pPr>
    <w:r>
      <w:rPr>
        <w:noProof/>
        <w:lang w:eastAsia="pl-PL"/>
      </w:rPr>
      <w:drawing>
        <wp:inline distT="0" distB="0" distL="0" distR="0" wp14:anchorId="22E32F53" wp14:editId="009B36EF">
          <wp:extent cx="1158240" cy="784614"/>
          <wp:effectExtent l="0" t="0" r="3810" b="0"/>
          <wp:docPr id="2" name="Obraz 2" descr="C:\Users\TomTom\Desktop\podsumowanie\foto_kołobrzeg_karchera\wawafoto\krakozapowiedzi\mini\logo-gemini-ho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Tom\Desktop\podsumowanie\foto_kołobrzeg_karchera\wawafoto\krakozapowiedzi\mini\logo-gemini-hold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78461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2D"/>
    <w:rsid w:val="000012CC"/>
    <w:rsid w:val="0000256C"/>
    <w:rsid w:val="0000628F"/>
    <w:rsid w:val="00021B82"/>
    <w:rsid w:val="00032079"/>
    <w:rsid w:val="000331DA"/>
    <w:rsid w:val="000443DC"/>
    <w:rsid w:val="00047D4A"/>
    <w:rsid w:val="0006565B"/>
    <w:rsid w:val="000668D4"/>
    <w:rsid w:val="00077569"/>
    <w:rsid w:val="00081EC6"/>
    <w:rsid w:val="00084991"/>
    <w:rsid w:val="00084BE8"/>
    <w:rsid w:val="000A7CDD"/>
    <w:rsid w:val="000C054A"/>
    <w:rsid w:val="000D529E"/>
    <w:rsid w:val="0010039D"/>
    <w:rsid w:val="00153D50"/>
    <w:rsid w:val="00157792"/>
    <w:rsid w:val="00162C51"/>
    <w:rsid w:val="00197BD2"/>
    <w:rsid w:val="001A69CB"/>
    <w:rsid w:val="001B00FE"/>
    <w:rsid w:val="001B7C74"/>
    <w:rsid w:val="001D220A"/>
    <w:rsid w:val="001E128F"/>
    <w:rsid w:val="001E3BF2"/>
    <w:rsid w:val="001F19FB"/>
    <w:rsid w:val="00207336"/>
    <w:rsid w:val="00220750"/>
    <w:rsid w:val="00227755"/>
    <w:rsid w:val="0024162D"/>
    <w:rsid w:val="00285221"/>
    <w:rsid w:val="002A0BD8"/>
    <w:rsid w:val="002A47DD"/>
    <w:rsid w:val="002A5C7A"/>
    <w:rsid w:val="002B2271"/>
    <w:rsid w:val="002D6BFF"/>
    <w:rsid w:val="002D6EEC"/>
    <w:rsid w:val="002E1952"/>
    <w:rsid w:val="002E5273"/>
    <w:rsid w:val="002F1B36"/>
    <w:rsid w:val="00316904"/>
    <w:rsid w:val="00317130"/>
    <w:rsid w:val="00323C1E"/>
    <w:rsid w:val="00330E7C"/>
    <w:rsid w:val="00344024"/>
    <w:rsid w:val="003524DB"/>
    <w:rsid w:val="003611F1"/>
    <w:rsid w:val="003724CD"/>
    <w:rsid w:val="00372D8B"/>
    <w:rsid w:val="00374318"/>
    <w:rsid w:val="00384EC7"/>
    <w:rsid w:val="00387D09"/>
    <w:rsid w:val="003A0FCE"/>
    <w:rsid w:val="003A2B8B"/>
    <w:rsid w:val="003A4048"/>
    <w:rsid w:val="003A7457"/>
    <w:rsid w:val="003B3DF5"/>
    <w:rsid w:val="003B7840"/>
    <w:rsid w:val="003C0F11"/>
    <w:rsid w:val="003C3338"/>
    <w:rsid w:val="003D197D"/>
    <w:rsid w:val="003D3665"/>
    <w:rsid w:val="003D7B9B"/>
    <w:rsid w:val="003E59E0"/>
    <w:rsid w:val="003F2E21"/>
    <w:rsid w:val="003F3A0F"/>
    <w:rsid w:val="00412F57"/>
    <w:rsid w:val="00425BDD"/>
    <w:rsid w:val="00427B91"/>
    <w:rsid w:val="00453FA6"/>
    <w:rsid w:val="004563A3"/>
    <w:rsid w:val="00467A66"/>
    <w:rsid w:val="004754FA"/>
    <w:rsid w:val="004830E8"/>
    <w:rsid w:val="0049012F"/>
    <w:rsid w:val="00495E90"/>
    <w:rsid w:val="004A473E"/>
    <w:rsid w:val="004A4C3C"/>
    <w:rsid w:val="004B070C"/>
    <w:rsid w:val="004B16FB"/>
    <w:rsid w:val="004B2824"/>
    <w:rsid w:val="004D27FD"/>
    <w:rsid w:val="005053F0"/>
    <w:rsid w:val="00525561"/>
    <w:rsid w:val="0054355B"/>
    <w:rsid w:val="00591E13"/>
    <w:rsid w:val="00593036"/>
    <w:rsid w:val="00597247"/>
    <w:rsid w:val="005B068F"/>
    <w:rsid w:val="005D45D6"/>
    <w:rsid w:val="005F184D"/>
    <w:rsid w:val="00603750"/>
    <w:rsid w:val="006466AF"/>
    <w:rsid w:val="0065606E"/>
    <w:rsid w:val="00676FE6"/>
    <w:rsid w:val="006B54D1"/>
    <w:rsid w:val="006B767A"/>
    <w:rsid w:val="006B7931"/>
    <w:rsid w:val="006D2827"/>
    <w:rsid w:val="006D7B65"/>
    <w:rsid w:val="006E0CEE"/>
    <w:rsid w:val="006F143D"/>
    <w:rsid w:val="006F3EDA"/>
    <w:rsid w:val="00715B1E"/>
    <w:rsid w:val="0071764B"/>
    <w:rsid w:val="00724EB8"/>
    <w:rsid w:val="00725D09"/>
    <w:rsid w:val="007675E8"/>
    <w:rsid w:val="0077712A"/>
    <w:rsid w:val="00786179"/>
    <w:rsid w:val="0078688F"/>
    <w:rsid w:val="007A595F"/>
    <w:rsid w:val="007A7542"/>
    <w:rsid w:val="007B05C7"/>
    <w:rsid w:val="007B6BCA"/>
    <w:rsid w:val="007C1518"/>
    <w:rsid w:val="007C67DA"/>
    <w:rsid w:val="007F394D"/>
    <w:rsid w:val="00834484"/>
    <w:rsid w:val="00841D2D"/>
    <w:rsid w:val="00856ACA"/>
    <w:rsid w:val="00876FD5"/>
    <w:rsid w:val="008B3366"/>
    <w:rsid w:val="008E349E"/>
    <w:rsid w:val="00902B2F"/>
    <w:rsid w:val="009148F4"/>
    <w:rsid w:val="00947121"/>
    <w:rsid w:val="00952DEC"/>
    <w:rsid w:val="0095710A"/>
    <w:rsid w:val="0095785C"/>
    <w:rsid w:val="00974EC0"/>
    <w:rsid w:val="00977708"/>
    <w:rsid w:val="009913DD"/>
    <w:rsid w:val="009930E8"/>
    <w:rsid w:val="009949D3"/>
    <w:rsid w:val="009B1A6D"/>
    <w:rsid w:val="009E2E52"/>
    <w:rsid w:val="00A05372"/>
    <w:rsid w:val="00A474AA"/>
    <w:rsid w:val="00A53AFC"/>
    <w:rsid w:val="00A76F40"/>
    <w:rsid w:val="00A94B47"/>
    <w:rsid w:val="00AD3C51"/>
    <w:rsid w:val="00AD66C1"/>
    <w:rsid w:val="00AE6201"/>
    <w:rsid w:val="00AF1ED8"/>
    <w:rsid w:val="00AF7FA3"/>
    <w:rsid w:val="00B06200"/>
    <w:rsid w:val="00B63623"/>
    <w:rsid w:val="00B703D6"/>
    <w:rsid w:val="00B77C0C"/>
    <w:rsid w:val="00B87610"/>
    <w:rsid w:val="00B9020B"/>
    <w:rsid w:val="00B9138F"/>
    <w:rsid w:val="00BA14FC"/>
    <w:rsid w:val="00BB3011"/>
    <w:rsid w:val="00BB47A3"/>
    <w:rsid w:val="00BB4E93"/>
    <w:rsid w:val="00BB7A2A"/>
    <w:rsid w:val="00BD4C4C"/>
    <w:rsid w:val="00BE5D49"/>
    <w:rsid w:val="00BF4788"/>
    <w:rsid w:val="00C005B7"/>
    <w:rsid w:val="00C046B8"/>
    <w:rsid w:val="00C23A9F"/>
    <w:rsid w:val="00C25272"/>
    <w:rsid w:val="00C6167F"/>
    <w:rsid w:val="00C75C01"/>
    <w:rsid w:val="00C76E2E"/>
    <w:rsid w:val="00C771AB"/>
    <w:rsid w:val="00C92E43"/>
    <w:rsid w:val="00C959DB"/>
    <w:rsid w:val="00CA158B"/>
    <w:rsid w:val="00CE015E"/>
    <w:rsid w:val="00CE3FFC"/>
    <w:rsid w:val="00D2093F"/>
    <w:rsid w:val="00D670FA"/>
    <w:rsid w:val="00D7411A"/>
    <w:rsid w:val="00D775BD"/>
    <w:rsid w:val="00D809B8"/>
    <w:rsid w:val="00D83047"/>
    <w:rsid w:val="00D9333E"/>
    <w:rsid w:val="00DA29A5"/>
    <w:rsid w:val="00DA7E68"/>
    <w:rsid w:val="00DC2C34"/>
    <w:rsid w:val="00DC5FA3"/>
    <w:rsid w:val="00DD2719"/>
    <w:rsid w:val="00DD45C4"/>
    <w:rsid w:val="00DD6801"/>
    <w:rsid w:val="00DF2580"/>
    <w:rsid w:val="00DF2DCA"/>
    <w:rsid w:val="00DF513A"/>
    <w:rsid w:val="00E04363"/>
    <w:rsid w:val="00E05E02"/>
    <w:rsid w:val="00E1171B"/>
    <w:rsid w:val="00E23D2B"/>
    <w:rsid w:val="00E33721"/>
    <w:rsid w:val="00E37490"/>
    <w:rsid w:val="00E67DD3"/>
    <w:rsid w:val="00E74CAB"/>
    <w:rsid w:val="00E80B55"/>
    <w:rsid w:val="00E9378D"/>
    <w:rsid w:val="00E962B3"/>
    <w:rsid w:val="00EC6A53"/>
    <w:rsid w:val="00EF248F"/>
    <w:rsid w:val="00EF75E6"/>
    <w:rsid w:val="00F103D1"/>
    <w:rsid w:val="00F1354B"/>
    <w:rsid w:val="00F319F8"/>
    <w:rsid w:val="00F52186"/>
    <w:rsid w:val="00F53A30"/>
    <w:rsid w:val="00F62E26"/>
    <w:rsid w:val="00F634FB"/>
    <w:rsid w:val="00F70B19"/>
    <w:rsid w:val="00F75014"/>
    <w:rsid w:val="00F75DDF"/>
    <w:rsid w:val="00FA06F9"/>
    <w:rsid w:val="00FA6ECB"/>
    <w:rsid w:val="00FB2D0F"/>
    <w:rsid w:val="00FB343E"/>
    <w:rsid w:val="00FC190E"/>
    <w:rsid w:val="00FC5B9C"/>
    <w:rsid w:val="00FC749F"/>
    <w:rsid w:val="00FE0136"/>
    <w:rsid w:val="00FF4B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5468"/>
  <w15:docId w15:val="{BA0E917A-09A1-435D-8421-B07A257E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1D2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41D2D"/>
    <w:pPr>
      <w:spacing w:after="0" w:line="240" w:lineRule="auto"/>
    </w:pPr>
  </w:style>
  <w:style w:type="paragraph" w:styleId="Nagwek">
    <w:name w:val="header"/>
    <w:basedOn w:val="Normalny"/>
    <w:link w:val="NagwekZnak"/>
    <w:uiPriority w:val="99"/>
    <w:unhideWhenUsed/>
    <w:rsid w:val="00841D2D"/>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841D2D"/>
  </w:style>
  <w:style w:type="character" w:styleId="Odwoaniedokomentarza">
    <w:name w:val="annotation reference"/>
    <w:basedOn w:val="Domylnaczcionkaakapitu"/>
    <w:uiPriority w:val="99"/>
    <w:semiHidden/>
    <w:unhideWhenUsed/>
    <w:rsid w:val="004B2824"/>
    <w:rPr>
      <w:sz w:val="16"/>
      <w:szCs w:val="16"/>
    </w:rPr>
  </w:style>
  <w:style w:type="paragraph" w:styleId="Tekstkomentarza">
    <w:name w:val="annotation text"/>
    <w:basedOn w:val="Normalny"/>
    <w:link w:val="TekstkomentarzaZnak"/>
    <w:uiPriority w:val="99"/>
    <w:unhideWhenUsed/>
    <w:rsid w:val="004B2824"/>
    <w:pPr>
      <w:spacing w:line="240" w:lineRule="auto"/>
    </w:pPr>
    <w:rPr>
      <w:sz w:val="20"/>
      <w:szCs w:val="20"/>
    </w:rPr>
  </w:style>
  <w:style w:type="character" w:customStyle="1" w:styleId="TekstkomentarzaZnak">
    <w:name w:val="Tekst komentarza Znak"/>
    <w:basedOn w:val="Domylnaczcionkaakapitu"/>
    <w:link w:val="Tekstkomentarza"/>
    <w:uiPriority w:val="99"/>
    <w:rsid w:val="004B282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B2824"/>
    <w:rPr>
      <w:b/>
      <w:bCs/>
    </w:rPr>
  </w:style>
  <w:style w:type="character" w:customStyle="1" w:styleId="TematkomentarzaZnak">
    <w:name w:val="Temat komentarza Znak"/>
    <w:basedOn w:val="TekstkomentarzaZnak"/>
    <w:link w:val="Tematkomentarza"/>
    <w:uiPriority w:val="99"/>
    <w:semiHidden/>
    <w:rsid w:val="004B2824"/>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95E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5E90"/>
    <w:rPr>
      <w:rFonts w:ascii="Segoe UI" w:eastAsia="Calibri" w:hAnsi="Segoe UI" w:cs="Segoe UI"/>
      <w:sz w:val="18"/>
      <w:szCs w:val="18"/>
    </w:rPr>
  </w:style>
  <w:style w:type="paragraph" w:styleId="Poprawka">
    <w:name w:val="Revision"/>
    <w:hidden/>
    <w:uiPriority w:val="99"/>
    <w:semiHidden/>
    <w:rsid w:val="001A69CB"/>
    <w:pPr>
      <w:spacing w:after="0" w:line="240" w:lineRule="auto"/>
    </w:pPr>
    <w:rPr>
      <w:rFonts w:ascii="Calibri" w:eastAsia="Calibri" w:hAnsi="Calibri" w:cs="Times New Roman"/>
    </w:rPr>
  </w:style>
  <w:style w:type="table" w:styleId="Jasnalista">
    <w:name w:val="Light List"/>
    <w:basedOn w:val="Standardowy"/>
    <w:uiPriority w:val="61"/>
    <w:rsid w:val="00593036"/>
    <w:pPr>
      <w:spacing w:after="0" w:line="240" w:lineRule="auto"/>
    </w:pPr>
    <w:rPr>
      <w:rFonts w:eastAsiaTheme="minorEastAsia"/>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kstprzypisukocowego">
    <w:name w:val="endnote text"/>
    <w:basedOn w:val="Normalny"/>
    <w:link w:val="TekstprzypisukocowegoZnak"/>
    <w:uiPriority w:val="99"/>
    <w:semiHidden/>
    <w:unhideWhenUsed/>
    <w:rsid w:val="00AF7F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F7FA3"/>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F7F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1112</Words>
  <Characters>6677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Pietrzak</dc:creator>
  <cp:lastModifiedBy>Tomasz Pietrzak</cp:lastModifiedBy>
  <cp:revision>3</cp:revision>
  <dcterms:created xsi:type="dcterms:W3CDTF">2022-08-25T07:33:00Z</dcterms:created>
  <dcterms:modified xsi:type="dcterms:W3CDTF">2022-08-25T08:00:00Z</dcterms:modified>
</cp:coreProperties>
</file>